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254E6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254E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3254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3254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3254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</w:t>
      </w:r>
      <w:r w:rsidR="008334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833422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833422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833422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833422">
        <w:rPr>
          <w:rFonts w:ascii="Times New Roman" w:hAnsi="Times New Roman" w:cs="Times New Roman"/>
          <w:sz w:val="20"/>
          <w:szCs w:val="20"/>
        </w:rPr>
        <w:t>Зиновьев Александр Александрович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833422">
        <w:rPr>
          <w:rFonts w:ascii="Times New Roman" w:hAnsi="Times New Roman" w:cs="Times New Roman"/>
          <w:sz w:val="20"/>
          <w:szCs w:val="20"/>
        </w:rPr>
        <w:t>344000 доб.459</w:t>
      </w:r>
      <w:r w:rsidR="00521829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5218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ФГБОУ ВО «БрГУ»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3254E6">
        <w:rPr>
          <w:rFonts w:ascii="Times New Roman" w:hAnsi="Times New Roman" w:cs="Times New Roman"/>
          <w:bCs/>
          <w:sz w:val="20"/>
          <w:szCs w:val="20"/>
        </w:rPr>
        <w:t>оборудования</w:t>
      </w:r>
      <w:r w:rsidR="00833422" w:rsidRPr="00833422">
        <w:rPr>
          <w:rFonts w:ascii="Times New Roman" w:hAnsi="Times New Roman" w:cs="Times New Roman"/>
          <w:bCs/>
          <w:sz w:val="20"/>
          <w:szCs w:val="20"/>
        </w:rPr>
        <w:t xml:space="preserve"> для нужд </w:t>
      </w:r>
      <w:r w:rsidR="003254E6">
        <w:rPr>
          <w:rFonts w:ascii="Times New Roman" w:hAnsi="Times New Roman" w:cs="Times New Roman"/>
          <w:bCs/>
          <w:sz w:val="20"/>
          <w:szCs w:val="20"/>
        </w:rPr>
        <w:t>ИЦ</w:t>
      </w:r>
      <w:r w:rsidR="00833422" w:rsidRPr="00833422">
        <w:rPr>
          <w:rFonts w:ascii="Times New Roman" w:hAnsi="Times New Roman" w:cs="Times New Roman"/>
          <w:bCs/>
          <w:sz w:val="20"/>
          <w:szCs w:val="20"/>
        </w:rPr>
        <w:t xml:space="preserve"> "</w:t>
      </w:r>
      <w:proofErr w:type="spellStart"/>
      <w:r w:rsidR="00833422" w:rsidRPr="00833422">
        <w:rPr>
          <w:rFonts w:ascii="Times New Roman" w:hAnsi="Times New Roman" w:cs="Times New Roman"/>
          <w:bCs/>
          <w:sz w:val="20"/>
          <w:szCs w:val="20"/>
        </w:rPr>
        <w:t>Братскстройэк</w:t>
      </w:r>
      <w:r w:rsidR="00833422" w:rsidRPr="00833422">
        <w:rPr>
          <w:rFonts w:ascii="Times New Roman" w:hAnsi="Times New Roman" w:cs="Times New Roman"/>
          <w:bCs/>
          <w:sz w:val="20"/>
          <w:szCs w:val="20"/>
        </w:rPr>
        <w:t>с</w:t>
      </w:r>
      <w:r w:rsidR="00833422" w:rsidRPr="00833422">
        <w:rPr>
          <w:rFonts w:ascii="Times New Roman" w:hAnsi="Times New Roman" w:cs="Times New Roman"/>
          <w:bCs/>
          <w:sz w:val="20"/>
          <w:szCs w:val="20"/>
        </w:rPr>
        <w:t>перт</w:t>
      </w:r>
      <w:proofErr w:type="spellEnd"/>
      <w:r w:rsidR="00833422" w:rsidRPr="00833422">
        <w:rPr>
          <w:rFonts w:ascii="Times New Roman" w:hAnsi="Times New Roman" w:cs="Times New Roman"/>
          <w:bCs/>
          <w:sz w:val="20"/>
          <w:szCs w:val="20"/>
        </w:rPr>
        <w:t>"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521829">
      <w:pPr>
        <w:tabs>
          <w:tab w:val="left" w:pos="9091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="00521829">
        <w:rPr>
          <w:rFonts w:ascii="Times New Roman" w:hAnsi="Times New Roman" w:cs="Times New Roman"/>
          <w:b/>
          <w:sz w:val="20"/>
        </w:rPr>
        <w:t xml:space="preserve">в течение </w:t>
      </w:r>
      <w:r w:rsidR="003254E6">
        <w:rPr>
          <w:rFonts w:ascii="Times New Roman" w:hAnsi="Times New Roman" w:cs="Times New Roman"/>
          <w:b/>
          <w:sz w:val="20"/>
        </w:rPr>
        <w:t>14</w:t>
      </w:r>
      <w:r w:rsidR="00521829">
        <w:rPr>
          <w:rFonts w:ascii="Times New Roman" w:hAnsi="Times New Roman" w:cs="Times New Roman"/>
          <w:b/>
          <w:sz w:val="20"/>
        </w:rPr>
        <w:t xml:space="preserve"> (</w:t>
      </w:r>
      <w:r w:rsidR="003254E6">
        <w:rPr>
          <w:rFonts w:ascii="Times New Roman" w:hAnsi="Times New Roman" w:cs="Times New Roman"/>
          <w:b/>
          <w:sz w:val="20"/>
        </w:rPr>
        <w:t>четырнадцати</w:t>
      </w:r>
      <w:r w:rsidR="00521829">
        <w:rPr>
          <w:rFonts w:ascii="Times New Roman" w:hAnsi="Times New Roman" w:cs="Times New Roman"/>
          <w:b/>
          <w:sz w:val="20"/>
        </w:rPr>
        <w:t>) календарных дней.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3422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950"/>
        <w:gridCol w:w="1985"/>
        <w:gridCol w:w="3948"/>
        <w:gridCol w:w="1134"/>
        <w:gridCol w:w="841"/>
      </w:tblGrid>
      <w:tr w:rsidR="00A5660D" w:rsidRPr="00A5660D" w:rsidTr="006A74C7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48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6A74C7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8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54E6" w:rsidRPr="00A5660D" w:rsidTr="006A74C7">
        <w:trPr>
          <w:trHeight w:val="288"/>
          <w:jc w:val="center"/>
        </w:trPr>
        <w:tc>
          <w:tcPr>
            <w:tcW w:w="503" w:type="dxa"/>
          </w:tcPr>
          <w:p w:rsidR="003254E6" w:rsidRPr="00A5660D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54E6" w:rsidRPr="00A5660D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26.51.62.120</w:t>
            </w:r>
          </w:p>
        </w:tc>
        <w:tc>
          <w:tcPr>
            <w:tcW w:w="950" w:type="dxa"/>
          </w:tcPr>
          <w:p w:rsidR="003254E6" w:rsidRPr="00A5660D" w:rsidRDefault="003254E6" w:rsidP="0032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</w:t>
            </w:r>
          </w:p>
        </w:tc>
        <w:tc>
          <w:tcPr>
            <w:tcW w:w="1985" w:type="dxa"/>
          </w:tcPr>
          <w:p w:rsidR="006A74C7" w:rsidRDefault="003254E6" w:rsidP="006A74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Измеритель</w:t>
            </w:r>
            <w:r w:rsidR="006A74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дин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мического м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дуля упругости гру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тов ДПГ-1.2</w:t>
            </w:r>
          </w:p>
          <w:p w:rsidR="003254E6" w:rsidRPr="003254E6" w:rsidRDefault="006A74C7" w:rsidP="006A74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4C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6A74C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74C7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3948" w:type="dxa"/>
            <w:vAlign w:val="center"/>
          </w:tcPr>
          <w:p w:rsidR="003254E6" w:rsidRPr="006A74C7" w:rsidRDefault="003254E6" w:rsidP="003254E6">
            <w:pPr>
              <w:pStyle w:val="a5"/>
              <w:tabs>
                <w:tab w:val="left" w:pos="264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anchor="section5" w:history="1">
              <w:r w:rsidRPr="006A74C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Основные функции</w:t>
              </w:r>
            </w:hyperlink>
            <w:r w:rsidR="006A74C7" w:rsidRPr="006A74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Измерение силы удара и величины усадки грунта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Вычисление динамического модуля упругости грунтов и оснований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Возможность оперативной калибровки под различные виды грунтов и оснований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Запись и визуализация сигналов да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чика силы и датчика усадки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Отображение информации на графич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ском дисплее с подсветкой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Полная архивация результатов и усл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вий измерений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Выбор режимов работы посредством системы меню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Программируемое автоматическое отключение прибора при перерывах в р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боте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Русский и английский язык меню и текстовых сообщений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USB интерфейс для работы с компьют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ром и заряда аккумулятора</w:t>
            </w:r>
          </w:p>
          <w:p w:rsidR="003254E6" w:rsidRDefault="003254E6" w:rsidP="003254E6">
            <w:pPr>
              <w:pStyle w:val="a5"/>
              <w:numPr>
                <w:ilvl w:val="0"/>
                <w:numId w:val="44"/>
              </w:numPr>
              <w:tabs>
                <w:tab w:val="clear" w:pos="720"/>
                <w:tab w:val="left" w:pos="264"/>
                <w:tab w:val="num" w:pos="440"/>
              </w:tabs>
              <w:spacing w:line="240" w:lineRule="auto"/>
              <w:ind w:left="0" w:hanging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Сервисная компьютерная программа</w:t>
            </w:r>
          </w:p>
          <w:p w:rsidR="006A74C7" w:rsidRPr="003254E6" w:rsidRDefault="006A74C7" w:rsidP="006A74C7">
            <w:pPr>
              <w:pStyle w:val="a5"/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4E6" w:rsidRPr="003254E6" w:rsidRDefault="003254E6" w:rsidP="006A74C7">
            <w:pPr>
              <w:pStyle w:val="a5"/>
              <w:tabs>
                <w:tab w:val="left" w:pos="26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Технические характеристики:</w:t>
            </w:r>
          </w:p>
          <w:tbl>
            <w:tblPr>
              <w:tblStyle w:val="a7"/>
              <w:tblW w:w="3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64"/>
              <w:gridCol w:w="850"/>
            </w:tblGrid>
            <w:tr w:rsidR="003254E6" w:rsidRPr="003254E6" w:rsidTr="006A74C7">
              <w:trPr>
                <w:trHeight w:val="471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измерения дин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мического модуля упруг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сти, МН/м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10...250</w:t>
                  </w:r>
                </w:p>
              </w:tc>
            </w:tr>
            <w:tr w:rsidR="003254E6" w:rsidRPr="003254E6" w:rsidTr="006A74C7">
              <w:trPr>
                <w:trHeight w:val="471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Пределы погрешности и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мерения модуля упруг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сти,</w:t>
                  </w:r>
                  <w:r w:rsidR="006A7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более 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±(0,02Ed+50/Ed+2)</w:t>
                  </w:r>
                </w:p>
              </w:tc>
            </w:tr>
            <w:tr w:rsidR="003254E6" w:rsidRPr="003254E6" w:rsidTr="006A74C7">
              <w:trPr>
                <w:trHeight w:val="229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измерения уса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ки, 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0,1...2,0</w:t>
                  </w:r>
                </w:p>
              </w:tc>
            </w:tr>
            <w:tr w:rsidR="003254E6" w:rsidRPr="003254E6" w:rsidTr="006A74C7">
              <w:trPr>
                <w:trHeight w:val="471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Пределы погрешности и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мерения усадки, 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±(0,03So+0,01)</w:t>
                  </w:r>
                </w:p>
              </w:tc>
            </w:tr>
            <w:tr w:rsidR="003254E6" w:rsidRPr="003254E6" w:rsidTr="006A74C7">
              <w:trPr>
                <w:trHeight w:val="459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Пределы допускаемой о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носительной погрешности изм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рения силы, %</w:t>
                  </w:r>
                  <w:r w:rsidR="006A7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±3</w:t>
                  </w:r>
                </w:p>
              </w:tc>
            </w:tr>
            <w:tr w:rsidR="003254E6" w:rsidRPr="003254E6" w:rsidTr="006A74C7">
              <w:trPr>
                <w:trHeight w:val="229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Амплитуда ударного ус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лия, кН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3254E6" w:rsidRPr="003254E6" w:rsidTr="006A74C7">
              <w:trPr>
                <w:trHeight w:val="229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Ширина ударного импул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са, мс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18±2</w:t>
                  </w:r>
                </w:p>
              </w:tc>
            </w:tr>
            <w:tr w:rsidR="003254E6" w:rsidRPr="003254E6" w:rsidTr="006A74C7">
              <w:trPr>
                <w:trHeight w:val="713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Относительная погре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ность во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произведения амплитуды ударного ус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лия в серии, %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</w:tc>
            </w:tr>
            <w:tr w:rsidR="003254E6" w:rsidRPr="003254E6" w:rsidTr="006A74C7">
              <w:trPr>
                <w:trHeight w:val="242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Диаметр штампа, 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3254E6" w:rsidRPr="003254E6" w:rsidTr="006A74C7">
              <w:trPr>
                <w:trHeight w:val="459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Габаритные размеры пр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бора </w:t>
                  </w:r>
                  <w:proofErr w:type="spell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proofErr w:type="spellEnd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proofErr w:type="spellEnd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ø</w:t>
                  </w:r>
                  <w:proofErr w:type="spellEnd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1475х300</w:t>
                  </w:r>
                </w:p>
              </w:tc>
            </w:tr>
            <w:tr w:rsidR="003254E6" w:rsidRPr="003254E6" w:rsidTr="006A74C7">
              <w:trPr>
                <w:trHeight w:val="242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 прибора, 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</w:t>
                  </w:r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</w:tr>
            <w:tr w:rsidR="003254E6" w:rsidRPr="003254E6" w:rsidTr="006A74C7">
              <w:trPr>
                <w:trHeight w:val="229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Диаметр штампа, 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3254E6" w:rsidRPr="003254E6" w:rsidTr="006A74C7">
              <w:trPr>
                <w:trHeight w:val="242"/>
              </w:trPr>
              <w:tc>
                <w:tcPr>
                  <w:tcW w:w="2564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 груза, </w:t>
                  </w:r>
                  <w:proofErr w:type="gramStart"/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254E6" w:rsidRPr="003254E6" w:rsidRDefault="003254E6" w:rsidP="003254E6">
                  <w:pPr>
                    <w:pStyle w:val="a5"/>
                    <w:tabs>
                      <w:tab w:val="left" w:pos="26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4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3254E6" w:rsidRPr="003254E6" w:rsidRDefault="003254E6" w:rsidP="003254E6">
            <w:pPr>
              <w:pStyle w:val="a5"/>
              <w:tabs>
                <w:tab w:val="left" w:pos="26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4E6" w:rsidRPr="006A74C7" w:rsidRDefault="003254E6" w:rsidP="006A74C7">
            <w:pPr>
              <w:pStyle w:val="a5"/>
              <w:tabs>
                <w:tab w:val="left" w:pos="264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section7" w:history="1">
              <w:r w:rsidRPr="006A74C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Сервисная компьютерная пр</w:t>
              </w:r>
              <w:r w:rsidRPr="006A74C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о</w:t>
              </w:r>
              <w:r w:rsidRPr="006A74C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грамма</w:t>
              </w:r>
            </w:hyperlink>
            <w:r w:rsidR="006A74C7" w:rsidRPr="006A74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5"/>
              </w:numPr>
              <w:tabs>
                <w:tab w:val="left" w:pos="26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Перенос результатов измерений в ПК</w:t>
            </w:r>
          </w:p>
          <w:p w:rsidR="003254E6" w:rsidRPr="003254E6" w:rsidRDefault="003254E6" w:rsidP="003254E6">
            <w:pPr>
              <w:pStyle w:val="a5"/>
              <w:numPr>
                <w:ilvl w:val="0"/>
                <w:numId w:val="45"/>
              </w:numPr>
              <w:tabs>
                <w:tab w:val="left" w:pos="26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Архивация, документирование и обр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ботка результатов</w:t>
            </w:r>
          </w:p>
          <w:p w:rsidR="00F95A5C" w:rsidRPr="00F95A5C" w:rsidRDefault="003254E6" w:rsidP="00F95A5C">
            <w:pPr>
              <w:pStyle w:val="a5"/>
              <w:numPr>
                <w:ilvl w:val="0"/>
                <w:numId w:val="45"/>
              </w:numPr>
              <w:tabs>
                <w:tab w:val="left" w:pos="26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sz w:val="20"/>
                <w:szCs w:val="20"/>
              </w:rPr>
              <w:t xml:space="preserve">Экспорт в </w:t>
            </w:r>
            <w:proofErr w:type="spellStart"/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3254E6">
              <w:rPr>
                <w:rFonts w:ascii="Times New Roman" w:hAnsi="Times New Roman" w:cs="Times New Roman"/>
                <w:sz w:val="20"/>
                <w:szCs w:val="20"/>
              </w:rPr>
              <w:t>, сохранение в текстовый формат для других программ</w:t>
            </w:r>
          </w:p>
        </w:tc>
        <w:tc>
          <w:tcPr>
            <w:tcW w:w="1134" w:type="dxa"/>
          </w:tcPr>
          <w:p w:rsidR="003254E6" w:rsidRPr="00A5660D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3254E6" w:rsidRPr="00A5660D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54E6" w:rsidRPr="00A5660D" w:rsidTr="00EC1464">
        <w:trPr>
          <w:trHeight w:val="288"/>
          <w:jc w:val="center"/>
        </w:trPr>
        <w:tc>
          <w:tcPr>
            <w:tcW w:w="503" w:type="dxa"/>
          </w:tcPr>
          <w:p w:rsidR="003254E6" w:rsidRPr="00A5660D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3254E6" w:rsidRPr="00833422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31.09.11.190</w:t>
            </w:r>
          </w:p>
        </w:tc>
        <w:tc>
          <w:tcPr>
            <w:tcW w:w="950" w:type="dxa"/>
          </w:tcPr>
          <w:p w:rsidR="003254E6" w:rsidRDefault="003254E6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31.09</w:t>
            </w:r>
          </w:p>
        </w:tc>
        <w:tc>
          <w:tcPr>
            <w:tcW w:w="1985" w:type="dxa"/>
          </w:tcPr>
          <w:p w:rsidR="00EC1464" w:rsidRDefault="003254E6" w:rsidP="00EC14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Транспортирово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ная тележка для измерителя дин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мич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ского модуля упруг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 грунтов ДПГ-1.2</w:t>
            </w:r>
          </w:p>
          <w:p w:rsidR="003254E6" w:rsidRPr="003254E6" w:rsidRDefault="00EC1464" w:rsidP="00EC14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64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EC146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EC1464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3948" w:type="dxa"/>
            <w:vAlign w:val="center"/>
          </w:tcPr>
          <w:p w:rsidR="00F95A5C" w:rsidRDefault="00F95A5C" w:rsidP="00EC1464">
            <w:pPr>
              <w:pStyle w:val="a5"/>
              <w:tabs>
                <w:tab w:val="left" w:pos="26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</w:t>
            </w:r>
          </w:p>
          <w:p w:rsidR="00F95A5C" w:rsidRPr="00EC1464" w:rsidRDefault="003254E6" w:rsidP="00F95A5C">
            <w:pPr>
              <w:pStyle w:val="a5"/>
              <w:tabs>
                <w:tab w:val="left" w:pos="26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Собственная масса </w:t>
            </w:r>
            <w:hyperlink r:id="rId10" w:history="1">
              <w:r w:rsidRPr="00EC1464">
                <w:rPr>
                  <w:rFonts w:ascii="Times New Roman" w:hAnsi="Times New Roman" w:cs="Times New Roman"/>
                  <w:sz w:val="20"/>
                  <w:szCs w:val="20"/>
                </w:rPr>
                <w:t>динамического пло</w:t>
              </w:r>
              <w:r w:rsidRPr="00EC1464">
                <w:rPr>
                  <w:rFonts w:ascii="Times New Roman" w:hAnsi="Times New Roman" w:cs="Times New Roman"/>
                  <w:sz w:val="20"/>
                  <w:szCs w:val="20"/>
                </w:rPr>
                <w:t>т</w:t>
              </w:r>
              <w:r w:rsidRPr="00EC1464">
                <w:rPr>
                  <w:rFonts w:ascii="Times New Roman" w:hAnsi="Times New Roman" w:cs="Times New Roman"/>
                  <w:sz w:val="20"/>
                  <w:szCs w:val="20"/>
                </w:rPr>
                <w:t>но</w:t>
              </w:r>
              <w:r w:rsidR="00EC1464">
                <w:rPr>
                  <w:rFonts w:ascii="Times New Roman" w:hAnsi="Times New Roman" w:cs="Times New Roman"/>
                  <w:sz w:val="20"/>
                  <w:szCs w:val="20"/>
                </w:rPr>
                <w:t>мера</w:t>
              </w:r>
            </w:hyperlink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, для работы с которым предназн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чена транспортировочная тележка,</w:t>
            </w:r>
            <w:r w:rsidR="00EC1464">
              <w:rPr>
                <w:rFonts w:ascii="Times New Roman" w:hAnsi="Times New Roman" w:cs="Times New Roman"/>
                <w:sz w:val="20"/>
                <w:szCs w:val="20"/>
              </w:rPr>
              <w:t xml:space="preserve"> может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</w:t>
            </w:r>
            <w:r w:rsidR="00EC14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 xml:space="preserve"> более 30 кг, а мобильность прибора для </w:t>
            </w:r>
            <w:hyperlink r:id="rId11" w:history="1">
              <w:r w:rsidRPr="00EC1464">
                <w:rPr>
                  <w:rFonts w:ascii="Times New Roman" w:hAnsi="Times New Roman" w:cs="Times New Roman"/>
                  <w:sz w:val="20"/>
                  <w:szCs w:val="20"/>
                </w:rPr>
                <w:t>определения плотности грунта</w:t>
              </w:r>
            </w:hyperlink>
            <w:r w:rsidRPr="00EC1464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участках, где в непосредственной бл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зости от точек контроля нет под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ездных путей для автомобиля, позволит произв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сти измерения даже одному чел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464">
              <w:rPr>
                <w:rFonts w:ascii="Times New Roman" w:hAnsi="Times New Roman" w:cs="Times New Roman"/>
                <w:sz w:val="20"/>
                <w:szCs w:val="20"/>
              </w:rPr>
              <w:t>веку.</w:t>
            </w:r>
          </w:p>
        </w:tc>
        <w:tc>
          <w:tcPr>
            <w:tcW w:w="1134" w:type="dxa"/>
          </w:tcPr>
          <w:p w:rsidR="003254E6" w:rsidRDefault="00EC1464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1" w:type="dxa"/>
          </w:tcPr>
          <w:p w:rsidR="003254E6" w:rsidRDefault="00EC1464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lastRenderedPageBreak/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C1464">
        <w:rPr>
          <w:rFonts w:ascii="Times New Roman" w:hAnsi="Times New Roman"/>
          <w:b/>
          <w:color w:val="FF0000"/>
          <w:sz w:val="20"/>
        </w:rPr>
        <w:t>325 650,00</w:t>
      </w:r>
      <w:r w:rsidR="009B3602">
        <w:rPr>
          <w:rFonts w:ascii="Times New Roman" w:hAnsi="Times New Roman"/>
          <w:b/>
          <w:color w:val="FF0000"/>
          <w:sz w:val="20"/>
        </w:rPr>
        <w:t xml:space="preserve"> </w:t>
      </w:r>
      <w:r w:rsidR="003209DC" w:rsidRPr="003209DC">
        <w:rPr>
          <w:rFonts w:ascii="Times New Roman" w:hAnsi="Times New Roman"/>
          <w:b/>
          <w:color w:val="FF0000"/>
          <w:sz w:val="20"/>
        </w:rPr>
        <w:t>рублей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EC1464">
        <w:rPr>
          <w:rFonts w:ascii="Times New Roman" w:hAnsi="Times New Roman"/>
          <w:sz w:val="20"/>
        </w:rPr>
        <w:t>триста двадцать пять</w:t>
      </w:r>
      <w:r w:rsidR="00D83408">
        <w:rPr>
          <w:rFonts w:ascii="Times New Roman" w:hAnsi="Times New Roman"/>
          <w:sz w:val="20"/>
        </w:rPr>
        <w:t xml:space="preserve"> тысяч</w:t>
      </w:r>
      <w:r w:rsidR="00EC1464">
        <w:rPr>
          <w:rFonts w:ascii="Times New Roman" w:hAnsi="Times New Roman"/>
          <w:sz w:val="20"/>
        </w:rPr>
        <w:t xml:space="preserve"> шестьсот пятьдесят</w:t>
      </w:r>
      <w:r w:rsidR="009B3602">
        <w:rPr>
          <w:rFonts w:ascii="Times New Roman" w:hAnsi="Times New Roman"/>
          <w:sz w:val="20"/>
        </w:rPr>
        <w:t xml:space="preserve"> руб</w:t>
      </w:r>
      <w:r w:rsidR="00B90E04">
        <w:rPr>
          <w:rFonts w:ascii="Times New Roman" w:hAnsi="Times New Roman"/>
          <w:sz w:val="20"/>
        </w:rPr>
        <w:t>лей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EC1464">
        <w:rPr>
          <w:rFonts w:ascii="Times New Roman" w:hAnsi="Times New Roman"/>
          <w:sz w:val="20"/>
        </w:rPr>
        <w:t>0</w:t>
      </w:r>
      <w:r w:rsidR="00CD38C1">
        <w:rPr>
          <w:rFonts w:ascii="Times New Roman" w:hAnsi="Times New Roman"/>
          <w:sz w:val="20"/>
        </w:rPr>
        <w:t>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CD38C1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B41BEA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EC1464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64" w:rsidRPr="003254E6" w:rsidRDefault="00EC1464" w:rsidP="00EC14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Измеритель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динамического модуля упр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гости гру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64" w:rsidRPr="00A5660D" w:rsidRDefault="00EC1464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64" w:rsidRPr="00A33BCC" w:rsidRDefault="00EC146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313 366,70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64" w:rsidRPr="00A33BCC" w:rsidRDefault="00EC146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313 366,70</w:t>
            </w:r>
          </w:p>
        </w:tc>
      </w:tr>
      <w:tr w:rsidR="00EC1464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64" w:rsidRPr="003254E6" w:rsidRDefault="00EC1464" w:rsidP="00EC14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Транспортировочная тележка для изм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рителя динамического модуля упруг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325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 грунтов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64" w:rsidRDefault="00EC1464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64" w:rsidRDefault="00EC146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12 283,30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64" w:rsidRDefault="00EC146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12 283,30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EC146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325 650,00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9B3602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ровок (в соответствующей части заявки, содержащей предложение о поставке товара) наименования страны происхождения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83408" w:rsidRPr="00D83408" w:rsidRDefault="00D83408" w:rsidP="00D8340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D83408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D83408">
        <w:rPr>
          <w:rFonts w:ascii="Times New Roman" w:hAnsi="Times New Roman" w:cs="Times New Roman"/>
          <w:sz w:val="20"/>
          <w:szCs w:val="20"/>
        </w:rPr>
        <w:t>н</w:t>
      </w:r>
      <w:r w:rsidRPr="00D83408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D83408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D83408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12" w:history="1">
        <w:r w:rsidRPr="00D83408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EC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9B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этом в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9B3602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ИЦ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Братскстройэксперт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Зиновьев</w:t>
      </w:r>
    </w:p>
    <w:p w:rsidR="00CF164F" w:rsidRPr="00CF164F" w:rsidRDefault="009B3602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38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8EA" w:rsidRDefault="004978E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EC1464"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C146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C1464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тября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EC1464">
        <w:rPr>
          <w:rFonts w:ascii="Times New Roman" w:hAnsi="Times New Roman" w:cs="Times New Roman"/>
          <w:bCs/>
          <w:sz w:val="20"/>
          <w:szCs w:val="20"/>
        </w:rPr>
        <w:t>оборудование</w:t>
      </w:r>
      <w:r w:rsidR="0017132F" w:rsidRPr="00833422">
        <w:rPr>
          <w:rFonts w:ascii="Times New Roman" w:hAnsi="Times New Roman" w:cs="Times New Roman"/>
          <w:bCs/>
          <w:sz w:val="20"/>
          <w:szCs w:val="20"/>
        </w:rPr>
        <w:t xml:space="preserve"> для нужд </w:t>
      </w:r>
      <w:r w:rsidR="00EC1464">
        <w:rPr>
          <w:rFonts w:ascii="Times New Roman" w:hAnsi="Times New Roman" w:cs="Times New Roman"/>
          <w:bCs/>
          <w:sz w:val="20"/>
          <w:szCs w:val="20"/>
        </w:rPr>
        <w:t>ИЦ</w:t>
      </w:r>
      <w:r w:rsidR="0017132F" w:rsidRPr="00833422">
        <w:rPr>
          <w:rFonts w:ascii="Times New Roman" w:hAnsi="Times New Roman" w:cs="Times New Roman"/>
          <w:bCs/>
          <w:sz w:val="20"/>
          <w:szCs w:val="20"/>
        </w:rPr>
        <w:t xml:space="preserve"> "</w:t>
      </w:r>
      <w:proofErr w:type="spellStart"/>
      <w:r w:rsidR="0017132F" w:rsidRPr="00833422">
        <w:rPr>
          <w:rFonts w:ascii="Times New Roman" w:hAnsi="Times New Roman" w:cs="Times New Roman"/>
          <w:bCs/>
          <w:sz w:val="20"/>
          <w:szCs w:val="20"/>
        </w:rPr>
        <w:t>Братскстройэксперт</w:t>
      </w:r>
      <w:proofErr w:type="spellEnd"/>
      <w:r w:rsidR="0017132F" w:rsidRPr="00833422">
        <w:rPr>
          <w:rFonts w:ascii="Times New Roman" w:hAnsi="Times New Roman" w:cs="Times New Roman"/>
          <w:bCs/>
          <w:sz w:val="20"/>
          <w:szCs w:val="20"/>
        </w:rPr>
        <w:t>"</w:t>
      </w:r>
      <w:r w:rsidR="00CD38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17132F">
        <w:rPr>
          <w:rFonts w:ascii="Times New Roman" w:hAnsi="Times New Roman" w:cs="Times New Roman"/>
          <w:b/>
          <w:color w:val="FF0000"/>
          <w:sz w:val="20"/>
          <w:szCs w:val="20"/>
        </w:rPr>
        <w:t>67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17132F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17132F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67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7132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17132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17132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17132F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3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60" w:rsidRDefault="00545560" w:rsidP="003D59F3">
      <w:pPr>
        <w:spacing w:after="0" w:line="240" w:lineRule="auto"/>
      </w:pPr>
      <w:r>
        <w:separator/>
      </w:r>
    </w:p>
  </w:endnote>
  <w:endnote w:type="continuationSeparator" w:id="0">
    <w:p w:rsidR="00545560" w:rsidRDefault="0054556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3254E6" w:rsidRDefault="003254E6">
        <w:pPr>
          <w:pStyle w:val="a3"/>
          <w:jc w:val="right"/>
        </w:pPr>
        <w:fldSimple w:instr=" PAGE   \* MERGEFORMAT ">
          <w:r w:rsidR="00F95A5C">
            <w:rPr>
              <w:noProof/>
            </w:rPr>
            <w:t>8</w:t>
          </w:r>
        </w:fldSimple>
      </w:p>
    </w:sdtContent>
  </w:sdt>
  <w:p w:rsidR="003254E6" w:rsidRDefault="003254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60" w:rsidRDefault="00545560" w:rsidP="003D59F3">
      <w:pPr>
        <w:spacing w:after="0" w:line="240" w:lineRule="auto"/>
      </w:pPr>
      <w:r>
        <w:separator/>
      </w:r>
    </w:p>
  </w:footnote>
  <w:footnote w:type="continuationSeparator" w:id="0">
    <w:p w:rsidR="00545560" w:rsidRDefault="0054556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38C5384"/>
    <w:multiLevelType w:val="multilevel"/>
    <w:tmpl w:val="728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107467"/>
    <w:multiLevelType w:val="multilevel"/>
    <w:tmpl w:val="A7D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CD408D"/>
    <w:multiLevelType w:val="hybridMultilevel"/>
    <w:tmpl w:val="539E305E"/>
    <w:lvl w:ilvl="0" w:tplc="8BD02484">
      <w:start w:val="1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49058EA"/>
    <w:multiLevelType w:val="hybridMultilevel"/>
    <w:tmpl w:val="D77AEB38"/>
    <w:lvl w:ilvl="0" w:tplc="77300EA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6262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>
    <w:nsid w:val="3E33792D"/>
    <w:multiLevelType w:val="hybridMultilevel"/>
    <w:tmpl w:val="1B0E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42B13"/>
    <w:multiLevelType w:val="hybridMultilevel"/>
    <w:tmpl w:val="BE5A26F0"/>
    <w:lvl w:ilvl="0" w:tplc="8BD02484">
      <w:start w:val="1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075374"/>
    <w:multiLevelType w:val="multilevel"/>
    <w:tmpl w:val="AD78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3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8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9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967E7"/>
    <w:multiLevelType w:val="hybridMultilevel"/>
    <w:tmpl w:val="9D12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CAE72DB"/>
    <w:multiLevelType w:val="hybridMultilevel"/>
    <w:tmpl w:val="654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95BC2"/>
    <w:multiLevelType w:val="hybridMultilevel"/>
    <w:tmpl w:val="37E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27"/>
  </w:num>
  <w:num w:numId="5">
    <w:abstractNumId w:val="12"/>
  </w:num>
  <w:num w:numId="6">
    <w:abstractNumId w:val="32"/>
  </w:num>
  <w:num w:numId="7">
    <w:abstractNumId w:val="23"/>
  </w:num>
  <w:num w:numId="8">
    <w:abstractNumId w:val="13"/>
  </w:num>
  <w:num w:numId="9">
    <w:abstractNumId w:val="33"/>
  </w:num>
  <w:num w:numId="10">
    <w:abstractNumId w:val="0"/>
  </w:num>
  <w:num w:numId="11">
    <w:abstractNumId w:val="38"/>
  </w:num>
  <w:num w:numId="12">
    <w:abstractNumId w:val="10"/>
  </w:num>
  <w:num w:numId="13">
    <w:abstractNumId w:val="7"/>
  </w:num>
  <w:num w:numId="14">
    <w:abstractNumId w:val="35"/>
  </w:num>
  <w:num w:numId="15">
    <w:abstractNumId w:val="31"/>
  </w:num>
  <w:num w:numId="16">
    <w:abstractNumId w:val="3"/>
  </w:num>
  <w:num w:numId="17">
    <w:abstractNumId w:val="34"/>
  </w:num>
  <w:num w:numId="18">
    <w:abstractNumId w:val="41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8"/>
  </w:num>
  <w:num w:numId="27">
    <w:abstractNumId w:val="36"/>
  </w:num>
  <w:num w:numId="28">
    <w:abstractNumId w:val="8"/>
  </w:num>
  <w:num w:numId="29">
    <w:abstractNumId w:val="20"/>
  </w:num>
  <w:num w:numId="30">
    <w:abstractNumId w:val="11"/>
  </w:num>
  <w:num w:numId="31">
    <w:abstractNumId w:val="18"/>
  </w:num>
  <w:num w:numId="32">
    <w:abstractNumId w:val="39"/>
  </w:num>
  <w:num w:numId="33">
    <w:abstractNumId w:val="22"/>
  </w:num>
  <w:num w:numId="34">
    <w:abstractNumId w:val="19"/>
  </w:num>
  <w:num w:numId="35">
    <w:abstractNumId w:val="16"/>
  </w:num>
  <w:num w:numId="36">
    <w:abstractNumId w:val="42"/>
  </w:num>
  <w:num w:numId="37">
    <w:abstractNumId w:val="4"/>
  </w:num>
  <w:num w:numId="38">
    <w:abstractNumId w:val="43"/>
  </w:num>
  <w:num w:numId="39">
    <w:abstractNumId w:val="40"/>
  </w:num>
  <w:num w:numId="40">
    <w:abstractNumId w:val="24"/>
  </w:num>
  <w:num w:numId="41">
    <w:abstractNumId w:val="17"/>
  </w:num>
  <w:num w:numId="42">
    <w:abstractNumId w:val="6"/>
  </w:num>
  <w:num w:numId="43">
    <w:abstractNumId w:val="26"/>
  </w:num>
  <w:num w:numId="44">
    <w:abstractNumId w:val="3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4FE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32F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6FB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4E6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0712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325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8EA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6E7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2D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5B6E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829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560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855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2E17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4C7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3422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4A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B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02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0CE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6A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3620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05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49D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7DF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8C1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2A4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464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5A5C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9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350712"/>
  </w:style>
  <w:style w:type="paragraph" w:styleId="2">
    <w:name w:val="Body Text Indent 2"/>
    <w:basedOn w:val="a"/>
    <w:link w:val="20"/>
    <w:rsid w:val="009C30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83342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pribor.ru/dynamic-density-of-ground-dpg-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hyperlink" Target="https://223.rts-tender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pribor.ru/determination-of-density-of-soil-the-indicator-of-the-quality-of-road-constru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terpribor.ru/dynamic-density-of-ground-dpg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pribor.ru/dynamic-density-of-ground-dpg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2020-09-08T07:17:00Z</cp:lastPrinted>
  <dcterms:created xsi:type="dcterms:W3CDTF">2014-10-02T06:08:00Z</dcterms:created>
  <dcterms:modified xsi:type="dcterms:W3CDTF">2020-10-09T07:52:00Z</dcterms:modified>
</cp:coreProperties>
</file>